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2F3" w:rsidRPr="00445536" w:rsidRDefault="0088718B" w:rsidP="00445536">
      <w:pPr>
        <w:jc w:val="center"/>
        <w:rPr>
          <w:rFonts w:asciiTheme="minorHAnsi" w:hAnsiTheme="minorHAnsi"/>
          <w:sz w:val="22"/>
        </w:rPr>
      </w:pPr>
      <w:r w:rsidRPr="00445536">
        <w:rPr>
          <w:rFonts w:asciiTheme="minorHAnsi" w:eastAsia="Quicksand" w:hAnsiTheme="minorHAnsi" w:cs="Quicksand"/>
          <w:sz w:val="32"/>
        </w:rPr>
        <w:t>What’s the Difference Between</w:t>
      </w:r>
      <w:r w:rsidRPr="00445536">
        <w:rPr>
          <w:rFonts w:asciiTheme="minorHAnsi" w:eastAsia="Merriweather" w:hAnsiTheme="minorHAnsi" w:cs="Merriweather"/>
          <w:b/>
          <w:sz w:val="32"/>
        </w:rPr>
        <w:t xml:space="preserve"> </w:t>
      </w:r>
      <w:r w:rsidRPr="00445536">
        <w:rPr>
          <w:rFonts w:asciiTheme="minorHAnsi" w:eastAsia="Merriweather" w:hAnsiTheme="minorHAnsi" w:cs="Merriweather"/>
          <w:b/>
          <w:color w:val="0B5394"/>
          <w:sz w:val="32"/>
        </w:rPr>
        <w:t>“Doing Projects”</w:t>
      </w:r>
      <w:r w:rsidRPr="00445536">
        <w:rPr>
          <w:rFonts w:asciiTheme="minorHAnsi" w:eastAsia="Nothing You Could Do" w:hAnsiTheme="minorHAnsi" w:cs="Nothing You Could Do"/>
          <w:sz w:val="32"/>
        </w:rPr>
        <w:t xml:space="preserve"> </w:t>
      </w:r>
      <w:r w:rsidRPr="00445536">
        <w:rPr>
          <w:rFonts w:asciiTheme="minorHAnsi" w:eastAsia="Quicksand" w:hAnsiTheme="minorHAnsi" w:cs="Quicksand"/>
          <w:sz w:val="32"/>
        </w:rPr>
        <w:t xml:space="preserve">and </w:t>
      </w:r>
      <w:r w:rsidRPr="00445536">
        <w:rPr>
          <w:rFonts w:asciiTheme="minorHAnsi" w:eastAsia="Yellowtail" w:hAnsiTheme="minorHAnsi" w:cs="Yellowtail"/>
          <w:color w:val="38761D"/>
          <w:sz w:val="32"/>
        </w:rPr>
        <w:t>Project-Based Learning</w:t>
      </w:r>
      <w:r w:rsidRPr="00445536">
        <w:rPr>
          <w:rFonts w:asciiTheme="minorHAnsi" w:eastAsia="Quicksand" w:hAnsiTheme="minorHAnsi" w:cs="Quicksand"/>
          <w:sz w:val="32"/>
        </w:rPr>
        <w:t>?</w:t>
      </w:r>
    </w:p>
    <w:p w:rsidR="00CA12F3" w:rsidRPr="00445536" w:rsidRDefault="00CA12F3">
      <w:pPr>
        <w:rPr>
          <w:rFonts w:asciiTheme="minorHAnsi" w:hAnsiTheme="minorHAnsi"/>
        </w:rPr>
      </w:pPr>
    </w:p>
    <w:tbl>
      <w:tblPr>
        <w:tblW w:w="10689" w:type="dxa"/>
        <w:tblInd w:w="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0"/>
        <w:gridCol w:w="5389"/>
      </w:tblGrid>
      <w:tr w:rsidR="00CA12F3" w:rsidRPr="00445536">
        <w:trPr>
          <w:trHeight w:val="360"/>
        </w:trPr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b/>
                <w:color w:val="1155CC"/>
                <w:sz w:val="28"/>
              </w:rPr>
              <w:t>Projects . . 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Yellowtail" w:hAnsiTheme="minorHAnsi" w:cs="Yellowtail"/>
                <w:b/>
                <w:color w:val="38761D"/>
                <w:sz w:val="28"/>
              </w:rPr>
              <w:t>Project-Based Learning . . .</w:t>
            </w:r>
            <w:bookmarkStart w:id="0" w:name="_GoBack"/>
            <w:bookmarkEnd w:id="0"/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Can be done at home without teacher guidance or team collaboration.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Requires teacher guidance and team collaboration.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Can be outlined in detail on one piece of paper by the teacher.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Includes many “Need to Knows” on the part of the students and teachers.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used year after year and usually focus on product (make a mobile, a poster, a diorama, etc.).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timely, complex, covers many TEKS, and takes a team of highly trained professionals significant time to plan and implement.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The teacher work occurs mainly after the project is complete.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The teacher work occurs mainly before the project starts.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The students do not have many opportunities to make choices at any point in the project.</w:t>
            </w:r>
          </w:p>
        </w:tc>
        <w:tc>
          <w:tcPr>
            <w:tcW w:w="538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The students make most of the choices during the project within the pre-approved guidelines. The teacher is often surprised and even delighted with the students’ choices.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based upon directions and are done “like last year.”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based upon Driving Questions that encompass every aspect of the learning that will occur and establishes the need to know.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often graded based on teacher perceptions that may or may not be explicitly shared with students, like neatness.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graded based on a clearly defined rubric made or modified specifically for the project.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closed: every project has the same goal (as in the example below, the end result is always the Alamo).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open: students make choices that determine the outcome and path of the research.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Cannot be used in the real world to solve real problems.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Could provide solutions in the real world to real problems even though they may not be implemented.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not particularly relevant to students’ lives.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relevant to students’ lives or future lives.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Do not resemble work done in the real world.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just like or closely resembles work done in the real world.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Do not include scenarios and background information or are based on events that have already been resolved.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The scenario or simulation is real or if it is fictitious, is realistic, entertaining, and timely.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sometimes based around a tool for the sake of the tool rather than of an authentic question (make a Prezi).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Use technology, tools, and practices of the real world work environment purposefully. Students choose tools according to purposes.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Happen after the “real” learning has already occurred and are just the “dessert.” May be used as a summative assessment.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 xml:space="preserve">Is how students do the real </w:t>
            </w:r>
            <w:proofErr w:type="gramStart"/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learning.</w:t>
            </w:r>
            <w:proofErr w:type="gramEnd"/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turned in.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presented to a public audience encompassing people from outside the classroom.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Are all the same.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Is different.</w:t>
            </w:r>
          </w:p>
        </w:tc>
      </w:tr>
      <w:tr w:rsidR="00CA12F3" w:rsidRPr="00445536">
        <w:tc>
          <w:tcPr>
            <w:tcW w:w="530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Merriweather" w:hAnsiTheme="minorHAnsi" w:cs="Merriweather"/>
                <w:color w:val="1155CC"/>
                <w:sz w:val="20"/>
              </w:rPr>
              <w:t>Make a model (or diorama or mobile . . .) of the Alamo.</w:t>
            </w:r>
          </w:p>
        </w:tc>
        <w:tc>
          <w:tcPr>
            <w:tcW w:w="5389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CA12F3" w:rsidRPr="00445536" w:rsidRDefault="0088718B">
            <w:pPr>
              <w:rPr>
                <w:rFonts w:asciiTheme="minorHAnsi" w:hAnsiTheme="minorHAnsi"/>
              </w:rPr>
            </w:pPr>
            <w:r w:rsidRPr="00445536">
              <w:rPr>
                <w:rFonts w:asciiTheme="minorHAnsi" w:eastAsia="Quicksand" w:hAnsiTheme="minorHAnsi" w:cs="Quicksand"/>
                <w:color w:val="38761D"/>
                <w:sz w:val="20"/>
              </w:rPr>
              <w:t>Design a fortification that would take your community through a bio (or other non-traditional attack) and make a recommendation to the city council for future planning.</w:t>
            </w:r>
          </w:p>
        </w:tc>
      </w:tr>
    </w:tbl>
    <w:p w:rsidR="00CA12F3" w:rsidRPr="00445536" w:rsidRDefault="0088718B">
      <w:pPr>
        <w:rPr>
          <w:rFonts w:asciiTheme="minorHAnsi" w:hAnsiTheme="minorHAnsi"/>
        </w:rPr>
      </w:pPr>
      <w:r w:rsidRPr="00445536">
        <w:rPr>
          <w:rFonts w:asciiTheme="minorHAnsi" w:eastAsia="Merriweather" w:hAnsiTheme="minorHAnsi" w:cs="Merriweather"/>
          <w:sz w:val="18"/>
        </w:rPr>
        <w:t xml:space="preserve">© Amy Mayer, </w:t>
      </w:r>
      <w:hyperlink r:id="rId4">
        <w:r w:rsidRPr="00445536">
          <w:rPr>
            <w:rFonts w:asciiTheme="minorHAnsi" w:eastAsia="Merriweather" w:hAnsiTheme="minorHAnsi" w:cs="Merriweather"/>
            <w:color w:val="1155CC"/>
            <w:sz w:val="18"/>
            <w:u w:val="single"/>
          </w:rPr>
          <w:t>@friEdTechnology</w:t>
        </w:r>
      </w:hyperlink>
      <w:r w:rsidRPr="00445536">
        <w:rPr>
          <w:rFonts w:asciiTheme="minorHAnsi" w:eastAsia="Merriweather" w:hAnsiTheme="minorHAnsi" w:cs="Merriweather"/>
          <w:sz w:val="18"/>
        </w:rPr>
        <w:t xml:space="preserve">, </w:t>
      </w:r>
      <w:hyperlink r:id="rId5">
        <w:r w:rsidRPr="00445536">
          <w:rPr>
            <w:rFonts w:asciiTheme="minorHAnsi" w:eastAsia="Merriweather" w:hAnsiTheme="minorHAnsi" w:cs="Merriweather"/>
            <w:color w:val="1155CC"/>
            <w:sz w:val="18"/>
            <w:u w:val="single"/>
          </w:rPr>
          <w:t>The Original WOW! Academy</w:t>
        </w:r>
      </w:hyperlink>
      <w:r w:rsidRPr="00445536">
        <w:rPr>
          <w:rFonts w:asciiTheme="minorHAnsi" w:eastAsia="Merriweather" w:hAnsiTheme="minorHAnsi" w:cs="Merriweather"/>
          <w:sz w:val="18"/>
        </w:rPr>
        <w:t xml:space="preserve">, </w:t>
      </w:r>
      <w:hyperlink r:id="rId6">
        <w:r w:rsidRPr="00445536">
          <w:rPr>
            <w:rFonts w:asciiTheme="minorHAnsi" w:eastAsia="Merriweather" w:hAnsiTheme="minorHAnsi" w:cs="Merriweather"/>
            <w:color w:val="1155CC"/>
            <w:sz w:val="18"/>
            <w:u w:val="single"/>
          </w:rPr>
          <w:t>www.friEdTechnology.com</w:t>
        </w:r>
      </w:hyperlink>
      <w:r w:rsidRPr="00445536">
        <w:rPr>
          <w:rFonts w:asciiTheme="minorHAnsi" w:eastAsia="Merriweather" w:hAnsiTheme="minorHAnsi" w:cs="Merriweather"/>
          <w:sz w:val="18"/>
        </w:rPr>
        <w:t xml:space="preserve"> Please copy and use freely!</w:t>
      </w:r>
    </w:p>
    <w:sectPr w:rsidR="00CA12F3" w:rsidRPr="00445536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Nothing You Could Do">
    <w:altName w:val="Times New Roman"/>
    <w:charset w:val="00"/>
    <w:family w:val="auto"/>
    <w:pitch w:val="default"/>
  </w:font>
  <w:font w:name="Yellowtail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3"/>
    <w:rsid w:val="00445536"/>
    <w:rsid w:val="007801FB"/>
    <w:rsid w:val="0088718B"/>
    <w:rsid w:val="00C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33CFA-2CE3-4D80-AA12-4D8D345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dtechnology.com" TargetMode="External"/><Relationship Id="rId5" Type="http://schemas.openxmlformats.org/officeDocument/2006/relationships/hyperlink" Target="https://sites.google.com/a/huntsville-isd.org/wow-academy/" TargetMode="External"/><Relationship Id="rId4" Type="http://schemas.openxmlformats.org/officeDocument/2006/relationships/hyperlink" Target="http://www.twitter.com/fried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Difference Between Doing Projects and Project Based Learning.docx</vt:lpstr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Difference Between Doing Projects and Project Based Learning.docx</dc:title>
  <dc:creator>Garcia, Kim</dc:creator>
  <cp:lastModifiedBy>Garcia, Kim</cp:lastModifiedBy>
  <cp:revision>3</cp:revision>
  <dcterms:created xsi:type="dcterms:W3CDTF">2014-07-25T15:33:00Z</dcterms:created>
  <dcterms:modified xsi:type="dcterms:W3CDTF">2014-07-25T15:33:00Z</dcterms:modified>
</cp:coreProperties>
</file>